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480" w:lineRule="exact"/>
        <w:ind w:firstLine="0"/>
        <w:rPr>
          <w:rFonts w:ascii="黑体" w:hAnsi="黑体" w:eastAsia="黑体" w:cs="Times New Roman"/>
          <w:sz w:val="32"/>
          <w:szCs w:val="32"/>
        </w:rPr>
      </w:pPr>
      <w:bookmarkStart w:id="0" w:name="bookmark30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  <w:bookmarkStart w:id="1" w:name="bookmark32"/>
      <w:bookmarkStart w:id="2" w:name="bookmark34"/>
      <w:bookmarkStart w:id="3" w:name="bookmark33"/>
    </w:p>
    <w:p>
      <w:pPr>
        <w:pStyle w:val="12"/>
        <w:spacing w:line="480" w:lineRule="exact"/>
        <w:ind w:firstLine="0"/>
        <w:jc w:val="center"/>
        <w:rPr>
          <w:rFonts w:ascii="Times New Roman" w:hAnsi="Times New Roman" w:eastAsia="PMingLiU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</w:rPr>
        <w:t>南阳卧龙综保区一般性</w:t>
      </w:r>
      <w:r>
        <w:rPr>
          <w:rFonts w:ascii="Times New Roman" w:hAnsi="Times New Roman" w:cs="Times New Roman"/>
          <w:b/>
          <w:bCs/>
          <w:sz w:val="36"/>
          <w:szCs w:val="36"/>
        </w:rPr>
        <w:t>企业投资项目承诺制改革事项任务清单</w:t>
      </w:r>
      <w:bookmarkEnd w:id="1"/>
      <w:bookmarkEnd w:id="2"/>
      <w:bookmarkEnd w:id="3"/>
    </w:p>
    <w:p>
      <w:pPr>
        <w:pStyle w:val="12"/>
        <w:spacing w:line="480" w:lineRule="exact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zh-CN"/>
        </w:rPr>
        <w:t>（区各单位承接对应市直部门事项）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2220"/>
        <w:gridCol w:w="8063"/>
        <w:gridCol w:w="2200"/>
        <w:gridCol w:w="587"/>
        <w:gridCol w:w="9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1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left="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事项名称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改革举措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责任部门</w:t>
            </w:r>
          </w:p>
          <w:p>
            <w:pPr>
              <w:pStyle w:val="18"/>
              <w:spacing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（对应市直部门）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办理时限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exact"/>
          <w:jc w:val="center"/>
        </w:trPr>
        <w:tc>
          <w:tcPr>
            <w:tcW w:w="14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政府统一服务事项（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1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新建、扩建、改建建设工程避免危害气象探测环境审批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供地前气象部门会同规划部门，在规划部门出具规划设计条件时, 综合考虑气象站点分布。确需迁站，且符合气象台站迁建条件的,供地前完成气象台站迁建。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社会事务服务中心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市气象局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供地前政 府统一服 务，不计入审批时限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6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建设工程文物保护和考古许可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供地前编制区域文物调查勘探报告，明确是否涉及文物，若发现地下文物埋藏，依照法律法规开展考古发掘，确保净地出让。不能净地出让的，按要求办理审批，落实文物保护要求。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市文化广电和旅游局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1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建设项目压覆重要矿产资源审批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供地前编制区域压覆重要矿产资源核实评估报告，办理压覆重要矿产资源登记。不再对区域内项目单独评估登记，若涉及矿产则协调达成补偿协议。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6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市自规局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工程建设项目水土保持方案审批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供地前编制区域水土保持方案，供地后由企业结合项目具体情况进行承诺。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市水利局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洪水影响评价审批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供地前编制区域洪水影响评价报告，供地后结合项目具体情况进行承诺。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区自规局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（市水利局）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7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取水许可审批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供地前编制区域水资源论证报告，供地后由企业结合项目具体情况进行承诺。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区自规局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（市水利局）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环境影响评价审批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7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供地前编制规划环境影响评价报告、区域环境现状评估报告，供地后由企业根据事项相关准入条件和标准，结合项目具体情况进行承诺。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区自规局</w:t>
            </w:r>
          </w:p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（市生态环境</w:t>
            </w:r>
            <w:r>
              <w:rPr>
                <w:rFonts w:eastAsia="宋体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节能审查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供地前编制区域节能报告，供地后企业根据事项相关准入条件和标准，结合项目具体情况进行承诺。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招发局</w:t>
            </w:r>
          </w:p>
          <w:p>
            <w:pPr>
              <w:pStyle w:val="18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市发改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委）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地质灾害危险性评估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供地前开展区域地质灾害危险性评估。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市自规局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地震安全性评价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供地前开展区域地震安全性评价。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党政办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市应急管理局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区域评估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W w:w="146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企业信用承诺事项（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3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工程建设项目水土保持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方案审批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区自规局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（市水利局）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洪水影响评价审批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区自规局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（市水利局）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取水许可审批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66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区自规局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（市水利局）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环境影响评价审批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市生态环境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局）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8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4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节能审查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完成政府统一服务的基础上，企业根据事项准入条件和标准向部门作出书面承诺，部门完成行政许可。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招发局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市发改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委）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雷电防护装置设计审核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社会事务服务中心</w:t>
            </w:r>
          </w:p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市气象局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防空地下室建设审批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市人民防空办公室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95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建筑工程施工许可证核发（部分前置条件）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企业向部门作出书面承诺，部门完成行政许可。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住建中心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市住建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局）</w:t>
            </w:r>
          </w:p>
        </w:tc>
        <w:tc>
          <w:tcPr>
            <w:tcW w:w="58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3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建设工程规划类许可证核发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建设工程规划许可证核发与建设工程设计方案审查同步进行，实行建设工程设计方案联合审查。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自规局</w:t>
            </w:r>
          </w:p>
          <w:p>
            <w:pPr>
              <w:pStyle w:val="18"/>
              <w:spacing w:line="27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市自规局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建筑工程施工许可证核发</w:t>
            </w:r>
          </w:p>
        </w:tc>
        <w:tc>
          <w:tcPr>
            <w:tcW w:w="8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工程质量安全监督手续与施工许可证合并办理。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区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住建中心</w:t>
            </w:r>
          </w:p>
          <w:p>
            <w:pPr>
              <w:pStyle w:val="18"/>
              <w:spacing w:line="28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市住建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局）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0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</w:tbl>
    <w:p>
      <w:pPr>
        <w:spacing w:line="1" w:lineRule="exact"/>
        <w:jc w:val="both"/>
        <w:rPr>
          <w:lang w:eastAsia="zh-CN"/>
        </w:rPr>
        <w:sectPr>
          <w:footerReference r:id="rId5" w:type="default"/>
          <w:footerReference r:id="rId6" w:type="even"/>
          <w:pgSz w:w="16840" w:h="11900" w:orient="landscape"/>
          <w:pgMar w:top="1727" w:right="1097" w:bottom="1455" w:left="1077" w:header="1299" w:footer="3" w:gutter="0"/>
          <w:cols w:space="720" w:num="1"/>
          <w:docGrid w:linePitch="360" w:charSpace="0"/>
        </w:sectPr>
      </w:pPr>
      <w:r>
        <w:rPr>
          <w:lang w:eastAsia="zh-CN"/>
        </w:rPr>
        <w:br w:type="page"/>
      </w:r>
    </w:p>
    <w:p>
      <w:pPr>
        <w:pStyle w:val="12"/>
        <w:spacing w:line="480" w:lineRule="exact"/>
        <w:ind w:firstLine="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pStyle w:val="14"/>
        <w:keepNext/>
        <w:keepLines/>
        <w:spacing w:after="0" w:line="240" w:lineRule="auto"/>
        <w:ind w:left="0"/>
        <w:rPr>
          <w:rFonts w:ascii="Times New Roman" w:hAnsi="Times New Roman" w:eastAsia="方正小标宋简体" w:cs="Times New Roman"/>
        </w:rPr>
      </w:pPr>
      <w:bookmarkStart w:id="4" w:name="bookmark35"/>
      <w:bookmarkStart w:id="5" w:name="bookmark36"/>
      <w:bookmarkStart w:id="6" w:name="bookmark37"/>
      <w:r>
        <w:rPr>
          <w:rFonts w:hint="eastAsia" w:ascii="Times New Roman" w:hAnsi="Times New Roman" w:eastAsia="方正小标宋简体" w:cs="Times New Roman"/>
        </w:rPr>
        <w:t>南阳卧龙综保区</w:t>
      </w:r>
      <w:r>
        <w:rPr>
          <w:rFonts w:ascii="Times New Roman" w:hAnsi="Times New Roman" w:eastAsia="方正小标宋简体" w:cs="Times New Roman"/>
        </w:rPr>
        <w:t>投资项目审批中介服务事项清单目录</w:t>
      </w:r>
      <w:bookmarkEnd w:id="4"/>
      <w:bookmarkEnd w:id="5"/>
      <w:bookmarkEnd w:id="6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29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（一）项目单位委托事项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《政府核准的投资项目目录（河南省）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确定的项目申请报告编制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政府投资项目可行性研究报告编制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政府投资项目建议书编制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政府投资项目初步设计及概算编制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建设项目压覆重要矿产资源评估报告编制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建设项目规划选址论证报告编制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建设项目地质灾害危险性评估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占用农业灌溉水源、灌排工程设施补偿方案的评估报告（占用农业灌溉水源灌排工程设施补偿项目设计文件）编制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0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洪水影响评价报告（水工程建设规划同意书、非防洪建设项目洪水影响评价报告、河道管理范围内建设项目工程建设方案、国家基本水文测站上下游建设影响水文监测工程）编制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生产建设项目水土保持方案编制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规划、建设项目水资源论证报告编制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大中型水利水电工程建设移民安置规划报告编制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使用林地可行性研究报告或林地现状调查表编制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危险化学品建设项目安全评价报告编制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建设项目安全设施设计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文物保护单位文物保护工程勘察设计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文物影响评估报告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固定资产投资项目节能报告编制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环境影响评价技术报告编制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入河排污口设置论证报告编制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航道通航条件影响评价报告编制</w:t>
            </w:r>
          </w:p>
        </w:tc>
      </w:tr>
    </w:tbl>
    <w:p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  <w:bookmarkStart w:id="8" w:name="_GoBack"/>
      <w:bookmarkEnd w:id="8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4"/>
        <w:gridCol w:w="129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建设工程设计方案编制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超限高层建筑工程抗震设防专项可行性论证报告编制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地震安全性评价报告编制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气候可行性论证报告编制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防雷装置设计文件编制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消防设计文件编制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防空地下室、城市地下空间开发利用兼顾人防要求工程施工图设计文件编制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人民防空工程竣工验收人防设备质量检测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建筑工程施工图设计文件编制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施工图设计文件审查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工程建设项目联合测绘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（二）审批部门委托事项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《政府核准的投资项目目录（河南省）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确定的项目申请报告评审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政府投资项目可行性研究报告评审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政府投资项目初步设计评审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政府投资项目概算评审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建设项目压覆重要矿产资源评估报告评审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建设项目规划选址论证报告评审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占用农业灌溉水源、灌排工程设施补偿方案的评估报告（占用农业灌溉水源灌排工程设施补偿项目设计文件）评审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洪水影响评价报告评审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生产建设项目水土保持方案评审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使用林地可行性研究报告或林地现状调查表评审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文物调查、勘探、考古发掘报告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固定资产投资项目节能报告评审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环境影响评价技术报告评审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入河排污口设置论证报告评审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航道通航条件影响评价报</w:t>
            </w:r>
            <w:r>
              <w:rPr>
                <w:rFonts w:ascii="Times New Roman" w:hAnsi="Times New Roman" w:cs="Times New Roman"/>
                <w:sz w:val="24"/>
                <w:szCs w:val="24"/>
                <w:lang w:val="zh-CN" w:eastAsia="zh-CN" w:bidi="zh-CN"/>
              </w:rPr>
              <w:t>告评审</w:t>
            </w:r>
          </w:p>
        </w:tc>
      </w:tr>
    </w:tbl>
    <w:p>
      <w:pPr>
        <w:rPr>
          <w:lang w:eastAsia="zh-CN"/>
        </w:rPr>
        <w:sectPr>
          <w:footerReference r:id="rId7" w:type="default"/>
          <w:footerReference r:id="rId8" w:type="even"/>
          <w:pgSz w:w="16840" w:h="11900" w:orient="landscape"/>
          <w:pgMar w:top="1727" w:right="1097" w:bottom="1455" w:left="1077" w:header="1299" w:footer="3" w:gutter="0"/>
          <w:cols w:space="720" w:num="1"/>
          <w:docGrid w:linePitch="360" w:charSpace="0"/>
        </w:sectPr>
      </w:pPr>
    </w:p>
    <w:p>
      <w:pPr>
        <w:rPr>
          <w:rFonts w:eastAsia="宋体"/>
          <w:lang w:eastAsia="zh-CN"/>
        </w:rPr>
      </w:pPr>
      <w:bookmarkStart w:id="7" w:name="_MON_1701154456"/>
      <w:bookmarkEnd w:id="7"/>
      <w:r>
        <w:rPr>
          <w:rFonts w:eastAsia="宋体"/>
          <w:lang w:eastAsia="zh-CN"/>
        </w:rPr>
        <w:object>
          <v:shape id="_x0000_i1027" o:spt="75" type="#_x0000_t75" style="height:501pt;width:756.7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f"/>
            <w10:wrap type="none"/>
            <w10:anchorlock/>
          </v:shape>
          <o:OLEObject Type="Embed" ProgID="Word.Document.8" ShapeID="_x0000_i1027" DrawAspect="Content" ObjectID="_1468075725" r:id="rId10">
            <o:LockedField>false</o:LockedField>
          </o:OLEObject>
        </w:object>
      </w:r>
    </w:p>
    <w:sectPr>
      <w:pgSz w:w="16840" w:h="11900" w:orient="landscape"/>
      <w:pgMar w:top="1134" w:right="850" w:bottom="1134" w:left="850" w:header="1299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48" o:spid="_x0000_s1030" o:spt="202" type="#_x0000_t202" style="position:absolute;left:0pt;margin-left:401.45pt;margin-top:539pt;height:9.7pt;width:41.4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9zJSLX&#10;AAAADQEAAA8AAAAAAAAAAQAgAAAAIgAAAGRycy9kb3ducmV2LnhtbFBLAQIUABQAAAAIAIdO4kAX&#10;xDbbrwEAAHEDAAAOAAAAAAAAAAEAIAAAACY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</w:pPr>
                <w:r>
                  <w:rPr>
                    <w:lang w:val="en-US" w:eastAsia="en-US" w:bidi="en-US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0" o:spid="_x0000_s1029" o:spt="202" type="#_x0000_t202" style="position:absolute;left:0pt;margin-left:401.45pt;margin-top:539pt;height:9.7pt;width:41.4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fcyUi1wAA&#10;AA0BAAAPAAAAAAAAAAEAIAAAACIAAABkcnMvZG93bnJldi54bWxQSwECFAAUAAAACACHTuJAtCtX&#10;mK0BAABxAwAADgAAAAAAAAABACAAAAAmAQAAZHJzL2Uyb0RvYy54bWxQSwUGAAAAAAYABgBZAQAA&#10;R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</w:pPr>
                <w:r>
                  <w:rPr>
                    <w:lang w:val="en-US" w:eastAsia="en-US" w:bidi="en-US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2" o:spid="_x0000_s1028" o:spt="202" type="#_x0000_t202" style="position:absolute;left:0pt;margin-left:400.15pt;margin-top:536.35pt;height:9.7pt;width:41.4pt;mso-position-horizontal-relative:page;mso-position-vertical-relative:page;mso-wrap-style:none;z-index:-251652096;mso-width-relative:page;mso-height-relative:page;" filled="f" stroked="f" coordsize="21600,21600" o:gfxdata="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OjLNdcA&#10;AAANAQAADwAAAAAAAAABACAAAAAiAAAAZHJzL2Rvd25yZXYueG1sUEsBAhQAFAAAAAgAh07iQLSq&#10;kyiuAQAAcQMAAA4AAAAAAAAAAQAgAAAAJ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</w:pPr>
                <w:r>
                  <w:rPr>
                    <w:lang w:val="en-US" w:eastAsia="en-US" w:bidi="en-US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4" o:spid="_x0000_s1027" o:spt="202" type="#_x0000_t202" style="position:absolute;left:0pt;margin-left:400.15pt;margin-top:536.35pt;height:9.7pt;width:41.4pt;mso-position-horizontal-relative:page;mso-position-vertical-relative:page;mso-wrap-style:none;z-index:-251653120;mso-width-relative:page;mso-height-relative:page;" filled="f" stroked="f" coordsize="21600,21600" o:gfxdata="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joyzXX&#10;AAAADQEAAA8AAAAAAAAAAQAgAAAAIgAAAGRycy9kb3ducmV2LnhtbFBLAQIUABQAAAAIAIdO4kD1&#10;L68irwEAAHEDAAAOAAAAAAAAAAEAIAAAACY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6"/>
                </w:pPr>
                <w:r>
                  <w:rPr>
                    <w:lang w:val="en-US" w:eastAsia="en-US" w:bidi="en-US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lang w:val="en-US" w:eastAsia="en-US" w:bidi="en-US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172A27"/>
    <w:rsid w:val="00172A27"/>
    <w:rsid w:val="00431D18"/>
    <w:rsid w:val="00627D77"/>
    <w:rsid w:val="00667266"/>
    <w:rsid w:val="006F7F8A"/>
    <w:rsid w:val="0082206A"/>
    <w:rsid w:val="008A5564"/>
    <w:rsid w:val="009B2298"/>
    <w:rsid w:val="00C517D1"/>
    <w:rsid w:val="00CE0C44"/>
    <w:rsid w:val="00D61757"/>
    <w:rsid w:val="00F31C2F"/>
    <w:rsid w:val="00F835A2"/>
    <w:rsid w:val="030E4502"/>
    <w:rsid w:val="0515066C"/>
    <w:rsid w:val="05CE678D"/>
    <w:rsid w:val="06F455BE"/>
    <w:rsid w:val="0D1E738A"/>
    <w:rsid w:val="101A0B39"/>
    <w:rsid w:val="113E1B5C"/>
    <w:rsid w:val="12F370A5"/>
    <w:rsid w:val="17806D49"/>
    <w:rsid w:val="17D309AF"/>
    <w:rsid w:val="1A4376F8"/>
    <w:rsid w:val="1A5226B3"/>
    <w:rsid w:val="21CF3F8C"/>
    <w:rsid w:val="243F3E9B"/>
    <w:rsid w:val="2500570B"/>
    <w:rsid w:val="286363AA"/>
    <w:rsid w:val="2B1A302E"/>
    <w:rsid w:val="2CCB67B2"/>
    <w:rsid w:val="2D046311"/>
    <w:rsid w:val="2EB421BF"/>
    <w:rsid w:val="2F4C6B20"/>
    <w:rsid w:val="334B519C"/>
    <w:rsid w:val="344D1342"/>
    <w:rsid w:val="363C57F8"/>
    <w:rsid w:val="36871B5C"/>
    <w:rsid w:val="36EA5F8F"/>
    <w:rsid w:val="38342AA2"/>
    <w:rsid w:val="38D37F67"/>
    <w:rsid w:val="399649C2"/>
    <w:rsid w:val="39B30864"/>
    <w:rsid w:val="3AB047F3"/>
    <w:rsid w:val="3B043A1D"/>
    <w:rsid w:val="3D1268B7"/>
    <w:rsid w:val="3D222279"/>
    <w:rsid w:val="42D9753D"/>
    <w:rsid w:val="44C15248"/>
    <w:rsid w:val="45324903"/>
    <w:rsid w:val="47CD102E"/>
    <w:rsid w:val="49595BA0"/>
    <w:rsid w:val="4A8A1429"/>
    <w:rsid w:val="4A8D3CD0"/>
    <w:rsid w:val="4DA63AE1"/>
    <w:rsid w:val="4FE84F7B"/>
    <w:rsid w:val="500A5A08"/>
    <w:rsid w:val="53591835"/>
    <w:rsid w:val="546463D8"/>
    <w:rsid w:val="554A2353"/>
    <w:rsid w:val="55D37466"/>
    <w:rsid w:val="5A8D6375"/>
    <w:rsid w:val="5A957D96"/>
    <w:rsid w:val="5BA7078A"/>
    <w:rsid w:val="5C5915AB"/>
    <w:rsid w:val="5DBC4388"/>
    <w:rsid w:val="5DEA1DCD"/>
    <w:rsid w:val="5EA019BB"/>
    <w:rsid w:val="6045027F"/>
    <w:rsid w:val="6544290D"/>
    <w:rsid w:val="68B67451"/>
    <w:rsid w:val="6CDE446F"/>
    <w:rsid w:val="6D2B2679"/>
    <w:rsid w:val="6D2D0F82"/>
    <w:rsid w:val="6D6B4986"/>
    <w:rsid w:val="6F755C12"/>
    <w:rsid w:val="703810A0"/>
    <w:rsid w:val="72F43E6A"/>
    <w:rsid w:val="7436355C"/>
    <w:rsid w:val="76B16441"/>
    <w:rsid w:val="79041C8C"/>
    <w:rsid w:val="7BF50234"/>
    <w:rsid w:val="7C6F0276"/>
    <w:rsid w:val="7CBE352E"/>
    <w:rsid w:val="7D6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7">
    <w:name w:val="Body text|2_"/>
    <w:basedOn w:val="6"/>
    <w:link w:val="8"/>
    <w:qFormat/>
    <w:uiPriority w:val="0"/>
    <w:rPr>
      <w:sz w:val="20"/>
      <w:szCs w:val="20"/>
      <w:u w:val="none"/>
      <w:shd w:val="clear" w:color="auto" w:fill="auto"/>
      <w:lang w:val="zh-CN"/>
    </w:rPr>
  </w:style>
  <w:style w:type="paragraph" w:customStyle="1" w:styleId="8">
    <w:name w:val="Body text|2"/>
    <w:basedOn w:val="1"/>
    <w:link w:val="7"/>
    <w:qFormat/>
    <w:uiPriority w:val="0"/>
    <w:rPr>
      <w:sz w:val="20"/>
      <w:szCs w:val="20"/>
      <w:lang w:val="zh-CN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Body text|1_"/>
    <w:basedOn w:val="6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3">
    <w:name w:val="Heading #1|1_"/>
    <w:basedOn w:val="6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40" w:line="644" w:lineRule="exact"/>
      <w:ind w:left="39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Header or footer|1_"/>
    <w:basedOn w:val="6"/>
    <w:link w:val="16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rPr>
      <w:sz w:val="28"/>
      <w:szCs w:val="28"/>
      <w:lang w:val="zh-TW" w:eastAsia="zh-TW" w:bidi="zh-TW"/>
    </w:rPr>
  </w:style>
  <w:style w:type="character" w:customStyle="1" w:styleId="17">
    <w:name w:val="Other|1_"/>
    <w:basedOn w:val="6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9">
    <w:name w:val="页脚 Char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412</Words>
  <Characters>2350</Characters>
  <Lines>19</Lines>
  <Paragraphs>5</Paragraphs>
  <TotalTime>7</TotalTime>
  <ScaleCrop>false</ScaleCrop>
  <LinksUpToDate>false</LinksUpToDate>
  <CharactersWithSpaces>2757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2021-12-02T14:37:00Z</dcterms:created>
  <dc:creator>a</dc:creator>
  <cp:lastModifiedBy>greatwall</cp:lastModifiedBy>
  <cp:lastPrinted>2021-12-14T14:43:00Z</cp:lastPrinted>
  <dcterms:modified xsi:type="dcterms:W3CDTF">2021-12-29T17:23:19Z</dcterms:modified>
  <dc:title>KM_C221-20211126081136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F829BF646C124BBCABD5575771B261BA</vt:lpwstr>
  </property>
</Properties>
</file>